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ascii="Times New Roman" w:hAnsi="Times New Roman" w:eastAsia="宋体" w:cs="Times New Roman"/>
                <w:sz w:val="24"/>
                <w:szCs w:val="24"/>
                <w:highlight w:val="none"/>
                <w:lang w:eastAsia="zh-CN"/>
              </w:rPr>
              <w:t>兰州长征机械有限公司产业链延伸电镀</w:t>
            </w: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eastAsia="zh-CN"/>
              </w:rPr>
              <w:t>铬生产线建设项目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4ACE54C8"/>
    <w:rsid w:val="6D535020"/>
    <w:rsid w:val="6EB90A32"/>
    <w:rsid w:val="74F22D51"/>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2023-07-28T01:52:01Z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AFC130972CEF43EAAE9F7E5ED57110BB</vt:lpwstr>
  </property>
</Properties>
</file>