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color w:val="000000" w:themeColor="text1"/>
                <w:lang w:val="en-US" w:eastAsia="zh-CN"/>
              </w:rPr>
              <w:t>种田乡五星村刘家井沙河</w:t>
            </w:r>
            <w:r>
              <w:rPr>
                <w:color w:val="000000" w:themeColor="text1"/>
                <w:lang w:val="en-US" w:eastAsia="zh-CN"/>
              </w:rPr>
              <w:t>河道采砂</w:t>
            </w:r>
            <w:r>
              <w:rPr>
                <w:rFonts w:hint="eastAsia"/>
                <w:color w:val="000000" w:themeColor="text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109C0503"/>
    <w:rsid w:val="44EB321A"/>
    <w:rsid w:val="58640D0C"/>
    <w:rsid w:val="63146741"/>
    <w:rsid w:val="63901765"/>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2020-11-02T07:54:43Z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