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酒泉戈阳科技新材料有限公司</w:t>
            </w:r>
            <w:bookmarkStart w:id="0" w:name="_GoBack"/>
            <w:bookmarkEnd w:id="0"/>
            <w:r>
              <w:rPr>
                <w:rFonts w:hint="eastAsia" w:ascii="宋体" w:hAnsi="宋体" w:eastAsia="宋体"/>
                <w:bCs/>
                <w:sz w:val="21"/>
                <w:szCs w:val="21"/>
              </w:rPr>
              <w:t>年产100吨微电子光刻胶专用光敏剂建设项目（一期）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35"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320" w:leftChars="100" w:firstLine="105" w:firstLineChars="5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463736"/>
    <w:rsid w:val="004F4FDC"/>
    <w:rsid w:val="00791F5C"/>
    <w:rsid w:val="008707FF"/>
    <w:rsid w:val="00A312E2"/>
    <w:rsid w:val="00B6638F"/>
    <w:rsid w:val="44EB321A"/>
    <w:rsid w:val="4C1F26C0"/>
    <w:rsid w:val="6D535020"/>
    <w:rsid w:val="752564A9"/>
    <w:rsid w:val="7698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82</Words>
  <Characters>469</Characters>
  <Lines>3</Lines>
  <Paragraphs>1</Paragraphs>
  <TotalTime>3</TotalTime>
  <ScaleCrop>false</ScaleCrop>
  <LinksUpToDate>false</LinksUpToDate>
  <CharactersWithSpaces>550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2020-04-07T01:29:57Z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