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r>
              <w:rPr>
                <w:rFonts w:hint="eastAsia"/>
                <w:sz w:val="24"/>
                <w:szCs w:val="32"/>
              </w:rPr>
              <w:t>甘肃酒泉核技术产业园（金瑞科创城镇）军民融合饮水安全供水项目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4ACE54C8"/>
    <w:rsid w:val="6D535020"/>
    <w:rsid w:val="6FDF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0"/>
    <w:rPr>
      <w:rFonts w:asciiTheme="minorHAnsi" w:hAnsiTheme="minorHAnsi" w:eastAsiaTheme="minorEastAsia" w:cstheme="minorBidi"/>
      <w:kern w:val="2"/>
      <w:sz w:val="18"/>
      <w:szCs w:val="18"/>
    </w:rPr>
  </w:style>
  <w:style w:type="character" w:customStyle="1" w:styleId="9">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457</Characters>
  <Lines>3</Lines>
  <Paragraphs>1</Paragraphs>
  <TotalTime>0</TotalTime>
  <ScaleCrop>false</ScaleCrop>
  <LinksUpToDate>false</LinksUpToDate>
  <CharactersWithSpaces>536</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 丁 超</cp:lastModifiedBy>
  <dcterms:modified xsi:type="dcterms:W3CDTF">2020-02-25T05:47:52Z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